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CDB78" w14:textId="61905139" w:rsidR="00CC7AE6" w:rsidRDefault="00767C92" w:rsidP="00CC7AE6">
      <w:pPr>
        <w:spacing w:before="100" w:beforeAutospacing="1"/>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SYNTHESE</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CHAPITRE 1</w:t>
      </w:r>
      <w:r w:rsidR="00D2618F">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7</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4D7C4D0E" w14:textId="18EDF2E1" w:rsidR="00EE42E3" w:rsidRDefault="00CC7AE6" w:rsidP="00CC7AE6">
      <w:pP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C7AE6">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4BAED596" wp14:editId="0D44C9CA">
                <wp:simplePos x="0" y="0"/>
                <wp:positionH relativeFrom="margin">
                  <wp:posOffset>-227101</wp:posOffset>
                </wp:positionH>
                <wp:positionV relativeFrom="paragraph">
                  <wp:posOffset>401193</wp:posOffset>
                </wp:positionV>
                <wp:extent cx="6223000" cy="15240"/>
                <wp:effectExtent l="19050" t="38100" r="44450" b="41910"/>
                <wp:wrapNone/>
                <wp:docPr id="8" name="Connecteur droit 8"/>
                <wp:cNvGraphicFramePr/>
                <a:graphic xmlns:a="http://schemas.openxmlformats.org/drawingml/2006/main">
                  <a:graphicData uri="http://schemas.microsoft.com/office/word/2010/wordprocessingShape">
                    <wps:wsp>
                      <wps:cNvCnPr/>
                      <wps:spPr>
                        <a:xfrm>
                          <a:off x="0" y="0"/>
                          <a:ext cx="6223000" cy="15240"/>
                        </a:xfrm>
                        <a:prstGeom prst="line">
                          <a:avLst/>
                        </a:prstGeom>
                        <a:noFill/>
                        <a:ln w="762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79B0E6" id="Connecteur droit 8"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9pt,31.6pt" to="472.1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" strokeweight="6pt">
                <v:stroke joinstyle="miter"/>
                <w10:wrap anchorx="margin"/>
              </v:line>
            </w:pict>
          </mc:Fallback>
        </mc:AlternateContent>
      </w:r>
      <w:r w:rsidR="00767C92">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LES ORGANISATIONS ET LES CHANGEMENTS DE MODE DE VIE</w:t>
      </w:r>
    </w:p>
    <w:p w14:paraId="7B8B629F" w14:textId="2D537981" w:rsidR="00767C92" w:rsidRDefault="00767C92" w:rsidP="00767C92"/>
    <w:p w14:paraId="76691A8F" w14:textId="77777777" w:rsidR="00767C92" w:rsidRPr="00CC7AE6" w:rsidRDefault="00767C92" w:rsidP="00767C92"/>
    <w:p w14:paraId="11F97E1D" w14:textId="2B67DE00" w:rsidR="00C06F5D" w:rsidRDefault="00C06F5D" w:rsidP="00EF41A9"/>
    <w:p w14:paraId="7D9EF0C6" w14:textId="77777777" w:rsidR="00C06F5D" w:rsidRPr="00EF41A9" w:rsidRDefault="00C06F5D" w:rsidP="004354F9">
      <w:pPr>
        <w:jc w:val="both"/>
      </w:pPr>
      <w:r>
        <w:t>Les organisations sont ancrées dans un contexte sociétal qui est en constante évolution. Les modes de vie, les modes de consommation changent rapidement. De nombreuses transformations numériques offrent aux organisations de nouvelles opportunités et touchent l’ensemble des chaînes de valeurs. Tous ces changements modifient les relations entre les citoyens et les organisations.</w:t>
      </w:r>
    </w:p>
    <w:p w14:paraId="4ABC7A12" w14:textId="77777777" w:rsidR="00C06F5D" w:rsidRDefault="00C06F5D" w:rsidP="00EF41A9"/>
    <w:p w14:paraId="36A54D24" w14:textId="5F28C19C" w:rsidR="00CC7AE6" w:rsidRDefault="00767C92" w:rsidP="00767C92">
      <w:pPr>
        <w:pStyle w:val="Titre1"/>
      </w:pPr>
      <w:r>
        <w:t>LES NOUVEAUX COMPORTEMENT SUR LE LIEU DE TRAVAIL</w:t>
      </w:r>
    </w:p>
    <w:p w14:paraId="7E8D2A80" w14:textId="5C450216" w:rsidR="00CC7AE6" w:rsidRDefault="002C03F7" w:rsidP="00272FC1">
      <w:pPr>
        <w:pStyle w:val="Titre2"/>
      </w:pPr>
      <w:r>
        <w:t>L’évolution sociétale</w:t>
      </w:r>
    </w:p>
    <w:p w14:paraId="06F7C4E3" w14:textId="08B16293" w:rsidR="00F41770" w:rsidRDefault="00C06F5D" w:rsidP="004354F9">
      <w:pPr>
        <w:jc w:val="both"/>
      </w:pPr>
      <w:r>
        <w:t xml:space="preserve">Les travailleurs </w:t>
      </w:r>
      <w:r w:rsidR="00AE35D2">
        <w:t>ont de nouvelles aspirations</w:t>
      </w:r>
      <w:r>
        <w:t xml:space="preserve"> </w:t>
      </w:r>
    </w:p>
    <w:p w14:paraId="07E70CE0" w14:textId="05287E79" w:rsidR="00F41770" w:rsidRDefault="00AE35D2" w:rsidP="004354F9">
      <w:pPr>
        <w:pStyle w:val="Grandenumration"/>
        <w:jc w:val="both"/>
      </w:pPr>
      <w:r>
        <w:t>Ils recherchent un meilleur équilibrage entre</w:t>
      </w:r>
      <w:r w:rsidR="00C06F5D">
        <w:t xml:space="preserve"> leur vie personnelle et leur vie professionnelle </w:t>
      </w:r>
    </w:p>
    <w:p w14:paraId="28838300" w14:textId="3B6058C5" w:rsidR="00F41770" w:rsidRDefault="00AE35D2" w:rsidP="004354F9">
      <w:pPr>
        <w:pStyle w:val="Grandenumration"/>
        <w:jc w:val="both"/>
      </w:pPr>
      <w:r>
        <w:t>D</w:t>
      </w:r>
      <w:r w:rsidR="00C06F5D">
        <w:t>onner plus de sens à leur travail</w:t>
      </w:r>
    </w:p>
    <w:p w14:paraId="2096A3A5" w14:textId="61033400" w:rsidR="00F41770" w:rsidRPr="00237868" w:rsidRDefault="00F41770" w:rsidP="004354F9">
      <w:pPr>
        <w:pStyle w:val="Grandenumration"/>
        <w:jc w:val="both"/>
      </w:pPr>
      <w:r>
        <w:t xml:space="preserve">Avoir plus de </w:t>
      </w:r>
      <w:r w:rsidR="00AE35D2">
        <w:t>liberté (</w:t>
      </w:r>
      <w:r w:rsidR="00AE35D2">
        <w:rPr>
          <w:rFonts w:asciiTheme="minorHAnsi" w:hAnsiTheme="minorHAnsi" w:cstheme="minorHAnsi"/>
          <w:bCs/>
        </w:rPr>
        <w:t>(au niveau de leurs horaires, ou de la gestion de leur planning par exemple))</w:t>
      </w:r>
    </w:p>
    <w:p w14:paraId="52EEC136" w14:textId="2C770CF6" w:rsidR="00237868" w:rsidRDefault="00237868" w:rsidP="004354F9">
      <w:pPr>
        <w:pStyle w:val="Grandenumration"/>
        <w:jc w:val="both"/>
      </w:pPr>
      <w:r>
        <w:t>Ils souhaitent évoluer dans un environnement de travail agréable avec des espaces dédiés à l’épanouissement personnel</w:t>
      </w:r>
    </w:p>
    <w:p w14:paraId="6EF6B6C3" w14:textId="02831961" w:rsidR="00DF5B9F" w:rsidRDefault="00F41770" w:rsidP="004354F9">
      <w:pPr>
        <w:pStyle w:val="Grandenumration"/>
        <w:jc w:val="both"/>
      </w:pPr>
      <w:r>
        <w:t>Avoir plus d’autonomie</w:t>
      </w:r>
      <w:r w:rsidR="00C06F5D">
        <w:t>.</w:t>
      </w:r>
    </w:p>
    <w:p w14:paraId="09CE5566" w14:textId="6AA6F88B" w:rsidR="00DF5B9F" w:rsidRDefault="00DF5B9F" w:rsidP="004354F9">
      <w:pPr>
        <w:jc w:val="both"/>
      </w:pPr>
    </w:p>
    <w:p w14:paraId="2299E728" w14:textId="4FBE0EA0" w:rsidR="00AE35D2" w:rsidRDefault="00AE35D2" w:rsidP="004354F9">
      <w:pPr>
        <w:jc w:val="both"/>
      </w:pPr>
      <w:r>
        <w:t>De plus, le contexte sociétal a changé :</w:t>
      </w:r>
    </w:p>
    <w:p w14:paraId="04A73AFD" w14:textId="69E304F0" w:rsidR="00F41770" w:rsidRDefault="00F41770" w:rsidP="004354F9">
      <w:pPr>
        <w:pStyle w:val="Grandenumration"/>
        <w:ind w:right="-426"/>
        <w:jc w:val="both"/>
      </w:pPr>
      <w:r>
        <w:t>L’omniprésence des réseaux de communication dans notre environnement a changé les comportements</w:t>
      </w:r>
    </w:p>
    <w:p w14:paraId="45416326" w14:textId="22DC9118" w:rsidR="0026775D" w:rsidRDefault="001534B7" w:rsidP="004354F9">
      <w:pPr>
        <w:pStyle w:val="Grandenumration"/>
        <w:ind w:right="-426"/>
        <w:jc w:val="both"/>
      </w:pPr>
      <w:r>
        <w:t>L</w:t>
      </w:r>
      <w:r w:rsidR="0026775D">
        <w:t>es outils numériques rendent le travailleur disponible en permanence, le temps de travail n’est plus effectué uniquement aux horaires de bureau. La présence des travailleurs n’est plus forcément obligatoire sur le lieu de travail.</w:t>
      </w:r>
    </w:p>
    <w:p w14:paraId="6603A9F0" w14:textId="2EB4B059" w:rsidR="00F41770" w:rsidRDefault="00F41770" w:rsidP="004354F9">
      <w:pPr>
        <w:jc w:val="both"/>
      </w:pPr>
    </w:p>
    <w:p w14:paraId="64DE232B" w14:textId="34BB4CF6" w:rsidR="00272FC1" w:rsidRDefault="00272FC1" w:rsidP="00272FC1">
      <w:pPr>
        <w:pStyle w:val="Titre2"/>
      </w:pPr>
      <w:r>
        <w:t>La prise en compte de ces tendances</w:t>
      </w:r>
    </w:p>
    <w:p w14:paraId="08E2A296" w14:textId="77777777" w:rsidR="00AE35D2" w:rsidRDefault="00AE35D2" w:rsidP="004354F9">
      <w:pPr>
        <w:jc w:val="both"/>
      </w:pPr>
      <w:r>
        <w:t>Ces nouvelles tendances ont un impact sur le fonctionnement et le mangement des organisations. On peut le constater par la mise en place :</w:t>
      </w:r>
    </w:p>
    <w:p w14:paraId="5BB8FA15" w14:textId="34369634" w:rsidR="002C03F7" w:rsidRDefault="002C03F7" w:rsidP="004354F9">
      <w:pPr>
        <w:pStyle w:val="Paragraphedeliste"/>
        <w:numPr>
          <w:ilvl w:val="0"/>
          <w:numId w:val="8"/>
        </w:numPr>
        <w:spacing w:before="120"/>
        <w:ind w:left="714" w:hanging="357"/>
        <w:contextualSpacing w:val="0"/>
        <w:jc w:val="both"/>
      </w:pPr>
      <w:r>
        <w:t>Le télétravail, qui permet aux salariés de travailler de chez eux, est une solution pour concilier vie professionnelle et vie privée.</w:t>
      </w:r>
    </w:p>
    <w:p w14:paraId="35B28379" w14:textId="0CBBA027" w:rsidR="00AE35D2" w:rsidRDefault="00272FC1" w:rsidP="004354F9">
      <w:pPr>
        <w:pStyle w:val="Paragraphedeliste"/>
        <w:numPr>
          <w:ilvl w:val="0"/>
          <w:numId w:val="8"/>
        </w:numPr>
        <w:spacing w:before="120"/>
        <w:ind w:left="714" w:hanging="357"/>
        <w:contextualSpacing w:val="0"/>
        <w:jc w:val="both"/>
      </w:pPr>
      <w:r>
        <w:t>D</w:t>
      </w:r>
      <w:r w:rsidR="00AE35D2">
        <w:t xml:space="preserve">e nouveaux espaces de travail (coworking, open </w:t>
      </w:r>
      <w:proofErr w:type="spellStart"/>
      <w:r w:rsidR="00AE35D2">
        <w:t>spaces</w:t>
      </w:r>
      <w:proofErr w:type="spellEnd"/>
      <w:r w:rsidR="00E93959">
        <w:t xml:space="preserve">, </w:t>
      </w:r>
      <w:proofErr w:type="spellStart"/>
      <w:r w:rsidR="00E93959">
        <w:t>flex</w:t>
      </w:r>
      <w:proofErr w:type="spellEnd"/>
      <w:r w:rsidR="00E93959">
        <w:t xml:space="preserve"> office</w:t>
      </w:r>
      <w:r w:rsidR="00AE35D2">
        <w:t>…),</w:t>
      </w:r>
    </w:p>
    <w:p w14:paraId="5921478A" w14:textId="7EA8ACDE" w:rsidR="00AE35D2" w:rsidRDefault="00AE35D2" w:rsidP="004354F9">
      <w:pPr>
        <w:pStyle w:val="Paragraphedeliste"/>
        <w:numPr>
          <w:ilvl w:val="0"/>
          <w:numId w:val="8"/>
        </w:numPr>
        <w:spacing w:before="120"/>
        <w:ind w:left="714" w:hanging="357"/>
        <w:contextualSpacing w:val="0"/>
        <w:jc w:val="both"/>
      </w:pPr>
      <w:r>
        <w:t>De nouvelles méthodes de management modifiant les rapports à la hiérarchie (entreprise libérée, plus d’autonomie pour les travailleurs sur leurs horaires, leurs congés…) ;</w:t>
      </w:r>
    </w:p>
    <w:p w14:paraId="27FCB0F8" w14:textId="7712A92B" w:rsidR="002C03F7" w:rsidRDefault="002C03F7" w:rsidP="004354F9">
      <w:pPr>
        <w:pStyle w:val="Paragraphedeliste"/>
        <w:numPr>
          <w:ilvl w:val="0"/>
          <w:numId w:val="8"/>
        </w:numPr>
        <w:spacing w:before="120"/>
        <w:ind w:left="714" w:hanging="357"/>
        <w:contextualSpacing w:val="0"/>
        <w:jc w:val="both"/>
      </w:pPr>
      <w:r>
        <w:t>Le travailleur est plus volontiers indépendant, autoentrepreneur, cumule plusieurs activités, travaille en temps partagé.</w:t>
      </w:r>
    </w:p>
    <w:p w14:paraId="7F7CAC46" w14:textId="4BADE0AD" w:rsidR="00AE35D2" w:rsidRDefault="00AE35D2" w:rsidP="004354F9">
      <w:pPr>
        <w:pStyle w:val="Paragraphedeliste"/>
        <w:numPr>
          <w:ilvl w:val="0"/>
          <w:numId w:val="8"/>
        </w:numPr>
        <w:spacing w:before="120"/>
        <w:ind w:left="714" w:hanging="357"/>
        <w:contextualSpacing w:val="0"/>
        <w:jc w:val="both"/>
      </w:pPr>
      <w:r>
        <w:t>De nouvelles lois pour un respect de la vie privée des individus avec le droit à la déconnexion</w:t>
      </w:r>
      <w:r w:rsidR="002C03F7">
        <w:t xml:space="preserve">. Le droit à la déconnexion donne le droit aux salariés de ne plus être connectables en dehors de leurs horaires de travail. Il a pour but de lutter contre le surmenage et le </w:t>
      </w:r>
      <w:r w:rsidR="002C03F7" w:rsidRPr="00522886">
        <w:rPr>
          <w:i/>
        </w:rPr>
        <w:t>burn-out</w:t>
      </w:r>
      <w:r w:rsidR="002C03F7">
        <w:t>.</w:t>
      </w:r>
    </w:p>
    <w:p w14:paraId="5FF117D1" w14:textId="5DFB27F9" w:rsidR="0026775D" w:rsidRDefault="0026775D" w:rsidP="0026775D">
      <w:pPr>
        <w:spacing w:before="120"/>
      </w:pPr>
    </w:p>
    <w:p w14:paraId="0739585F" w14:textId="3DFFF0FB" w:rsidR="0026775D" w:rsidRDefault="0026775D" w:rsidP="0026775D">
      <w:pPr>
        <w:spacing w:before="120"/>
      </w:pPr>
    </w:p>
    <w:p w14:paraId="1ECC9711" w14:textId="29CC1E66" w:rsidR="0026775D" w:rsidRDefault="0026775D" w:rsidP="0026775D">
      <w:pPr>
        <w:spacing w:before="120"/>
      </w:pPr>
    </w:p>
    <w:p w14:paraId="0D54CF79" w14:textId="066325D7" w:rsidR="0026775D" w:rsidRDefault="0026775D" w:rsidP="0026775D">
      <w:pPr>
        <w:pStyle w:val="Titre1"/>
      </w:pPr>
      <w:r>
        <w:lastRenderedPageBreak/>
        <w:t>LES NOUVEAUX modes de consommation</w:t>
      </w:r>
    </w:p>
    <w:p w14:paraId="26CFC04D" w14:textId="77777777" w:rsidR="00ED4F3A" w:rsidRDefault="00ED4F3A" w:rsidP="00272FC1">
      <w:pPr>
        <w:pStyle w:val="Titre2"/>
        <w:numPr>
          <w:ilvl w:val="0"/>
          <w:numId w:val="14"/>
        </w:numPr>
      </w:pPr>
      <w:r>
        <w:t>L’évolution sociétale</w:t>
      </w:r>
    </w:p>
    <w:p w14:paraId="42D2A9FA" w14:textId="395A6F7B" w:rsidR="00ED4F3A" w:rsidRDefault="00ED4F3A" w:rsidP="00ED4F3A">
      <w:pPr>
        <w:rPr>
          <w:rFonts w:cstheme="minorHAnsi"/>
          <w:bCs/>
        </w:rPr>
      </w:pPr>
      <w:r>
        <w:rPr>
          <w:rFonts w:cstheme="minorHAnsi"/>
          <w:bCs/>
        </w:rPr>
        <w:t xml:space="preserve">Les besoins, les préoccupations et les attentes des consommateurs évoluent : Ceux-ci </w:t>
      </w:r>
    </w:p>
    <w:p w14:paraId="028C56D3" w14:textId="5CEB90A7" w:rsidR="00ED4F3A" w:rsidRDefault="00ED4F3A" w:rsidP="00ED4F3A">
      <w:pPr>
        <w:rPr>
          <w:rFonts w:cstheme="minorHAnsi"/>
          <w:bCs/>
        </w:rPr>
      </w:pPr>
    </w:p>
    <w:p w14:paraId="541932C2" w14:textId="180510D4" w:rsidR="00ED4F3A" w:rsidRDefault="00272FC1" w:rsidP="00ED4F3A">
      <w:pPr>
        <w:pStyle w:val="Grandenumration"/>
      </w:pPr>
      <w:r>
        <w:t xml:space="preserve">Aspirent à </w:t>
      </w:r>
      <w:r w:rsidR="00ED4F3A">
        <w:t xml:space="preserve">a prise en compte de l’environnement </w:t>
      </w:r>
    </w:p>
    <w:p w14:paraId="32F339A8" w14:textId="589E5ED3" w:rsidR="00ED4F3A" w:rsidRDefault="00ED4F3A" w:rsidP="00ED4F3A">
      <w:pPr>
        <w:pStyle w:val="Grandenumration"/>
      </w:pPr>
      <w:r>
        <w:t>Refuse</w:t>
      </w:r>
      <w:r w:rsidR="00272FC1">
        <w:t>nt</w:t>
      </w:r>
      <w:r>
        <w:t xml:space="preserve"> le transport des marchandises et favorise</w:t>
      </w:r>
      <w:r w:rsidR="00272FC1">
        <w:t>nt</w:t>
      </w:r>
      <w:r>
        <w:t xml:space="preserve"> l’agriculture urbaine de proximité</w:t>
      </w:r>
    </w:p>
    <w:p w14:paraId="4AE5E48A" w14:textId="02DD2FD2" w:rsidR="00ED4F3A" w:rsidRDefault="00ED4F3A" w:rsidP="00ED4F3A">
      <w:pPr>
        <w:pStyle w:val="Grandenumration"/>
      </w:pPr>
      <w:r>
        <w:t xml:space="preserve">Ne </w:t>
      </w:r>
      <w:r w:rsidR="00272FC1">
        <w:t xml:space="preserve">veulent </w:t>
      </w:r>
      <w:r>
        <w:t>rien perdre, tout récupérer, éviter le gaspillage, vivre de manière durable</w:t>
      </w:r>
    </w:p>
    <w:p w14:paraId="12022ADE" w14:textId="54C8620A" w:rsidR="00ED4F3A" w:rsidRDefault="00272FC1" w:rsidP="00ED4F3A">
      <w:pPr>
        <w:pStyle w:val="Grandenumration"/>
      </w:pPr>
      <w:r>
        <w:t>A</w:t>
      </w:r>
      <w:r w:rsidR="00ED4F3A">
        <w:t>ttendent des produits de meilleure qualité, personnalisés,</w:t>
      </w:r>
    </w:p>
    <w:p w14:paraId="58109908" w14:textId="18B5C2EE" w:rsidR="00ED4F3A" w:rsidRDefault="00272FC1" w:rsidP="00ED4F3A">
      <w:pPr>
        <w:pStyle w:val="Grandenumration"/>
      </w:pPr>
      <w:r>
        <w:t>Souhaitent</w:t>
      </w:r>
      <w:r w:rsidR="00ED4F3A">
        <w:t xml:space="preserve"> acheter n’importe où et à n’importe quel moment</w:t>
      </w:r>
    </w:p>
    <w:p w14:paraId="626616FB" w14:textId="018C9399" w:rsidR="00ED4F3A" w:rsidRDefault="00ED4F3A" w:rsidP="00ED4F3A"/>
    <w:p w14:paraId="7C65B71A" w14:textId="77777777" w:rsidR="00ED4F3A" w:rsidRDefault="00ED4F3A" w:rsidP="00ED4F3A">
      <w:r>
        <w:t>De plus, le contexte sociétal a changé :</w:t>
      </w:r>
    </w:p>
    <w:p w14:paraId="36622683" w14:textId="6A325393" w:rsidR="00ED4F3A" w:rsidRDefault="00ED4F3A" w:rsidP="00272FC1">
      <w:pPr>
        <w:pStyle w:val="Grandenumration"/>
      </w:pPr>
      <w:r>
        <w:t>Le numérique et les plateformes d’intermédiation ont modifié les pratiques de consommation. Elles favorisent la consommation à la demande, l’achat spontané.</w:t>
      </w:r>
    </w:p>
    <w:p w14:paraId="27BD2AC9" w14:textId="5088CC3B" w:rsidR="00272FC1" w:rsidRDefault="00272FC1" w:rsidP="00272FC1">
      <w:pPr>
        <w:pStyle w:val="Grandenumration"/>
      </w:pPr>
      <w:r>
        <w:t>Grâce à internet et aux réseaux sociaux, ils sont mieux informés</w:t>
      </w:r>
    </w:p>
    <w:p w14:paraId="3A7C65D6" w14:textId="1003F277" w:rsidR="00ED4F3A" w:rsidRDefault="00ED4F3A" w:rsidP="00ED4F3A"/>
    <w:p w14:paraId="2EE90D07" w14:textId="76B0F525" w:rsidR="00272FC1" w:rsidRDefault="00272FC1" w:rsidP="00272FC1">
      <w:pPr>
        <w:pStyle w:val="Titre2"/>
      </w:pPr>
      <w:r>
        <w:t>La prise en compte de ces tendances</w:t>
      </w:r>
    </w:p>
    <w:p w14:paraId="438E98CD" w14:textId="1E3443AC" w:rsidR="00272FC1" w:rsidRDefault="00272FC1" w:rsidP="004354F9">
      <w:pPr>
        <w:jc w:val="both"/>
      </w:pPr>
      <w:r>
        <w:t>Ces nouvelles aspirations se traduisent par de nouveaux comportements</w:t>
      </w:r>
    </w:p>
    <w:p w14:paraId="4EAE4DC7" w14:textId="005E6364" w:rsidR="008E63B7" w:rsidRDefault="008E63B7" w:rsidP="004354F9">
      <w:pPr>
        <w:pStyle w:val="Grandenumration"/>
        <w:jc w:val="both"/>
      </w:pPr>
      <w:r w:rsidRPr="0016647E">
        <w:rPr>
          <w:b/>
          <w:bCs/>
        </w:rPr>
        <w:t> </w:t>
      </w:r>
      <w:r w:rsidR="00272FC1" w:rsidRPr="0016647E">
        <w:rPr>
          <w:b/>
          <w:bCs/>
        </w:rPr>
        <w:t>L</w:t>
      </w:r>
      <w:r w:rsidRPr="0016647E">
        <w:rPr>
          <w:b/>
          <w:bCs/>
        </w:rPr>
        <w:t>e mouvement locavore</w:t>
      </w:r>
      <w:r>
        <w:t> : les consommateurs cherchent à favoriser les producteurs locaux dans leurs achats ;</w:t>
      </w:r>
    </w:p>
    <w:p w14:paraId="45E63AFD" w14:textId="379961C0" w:rsidR="008E63B7" w:rsidRDefault="00272FC1" w:rsidP="004354F9">
      <w:pPr>
        <w:pStyle w:val="Grandenumration"/>
        <w:jc w:val="both"/>
      </w:pPr>
      <w:r w:rsidRPr="0016647E">
        <w:rPr>
          <w:b/>
          <w:bCs/>
        </w:rPr>
        <w:t>L</w:t>
      </w:r>
      <w:r w:rsidR="008E63B7" w:rsidRPr="0016647E">
        <w:rPr>
          <w:b/>
          <w:bCs/>
        </w:rPr>
        <w:t>e glanage</w:t>
      </w:r>
      <w:r w:rsidR="008E63B7">
        <w:t>, qui consiste à récolter ou récupérer des biens abandonnés par leurs propriétaires (fruits et légumes dans les champs après la récolte, produits jetés par les magasins…)</w:t>
      </w:r>
    </w:p>
    <w:p w14:paraId="7592F55E" w14:textId="4CBD732B" w:rsidR="0016647E" w:rsidRPr="0016647E" w:rsidRDefault="0016647E" w:rsidP="004354F9">
      <w:pPr>
        <w:pStyle w:val="Paragraphedeliste"/>
        <w:numPr>
          <w:ilvl w:val="0"/>
          <w:numId w:val="8"/>
        </w:numPr>
        <w:spacing w:before="120"/>
        <w:ind w:left="714" w:hanging="357"/>
        <w:contextualSpacing w:val="0"/>
        <w:jc w:val="both"/>
        <w:rPr>
          <w:szCs w:val="20"/>
        </w:rPr>
      </w:pPr>
      <w:r w:rsidRPr="0016647E">
        <w:rPr>
          <w:szCs w:val="20"/>
        </w:rPr>
        <w:t xml:space="preserve">Les consommateurs privilégient </w:t>
      </w:r>
      <w:r w:rsidRPr="0016647E">
        <w:rPr>
          <w:b/>
          <w:bCs/>
          <w:szCs w:val="20"/>
        </w:rPr>
        <w:t>l’économie de la fonctionnalité</w:t>
      </w:r>
      <w:r w:rsidRPr="0016647E">
        <w:rPr>
          <w:szCs w:val="20"/>
        </w:rPr>
        <w:t xml:space="preserve">, qui vise à substituer la location du service à l’achat du bien </w:t>
      </w:r>
    </w:p>
    <w:p w14:paraId="14C61A71" w14:textId="72CB0191" w:rsidR="0016647E" w:rsidRDefault="0016647E" w:rsidP="004354F9">
      <w:pPr>
        <w:pStyle w:val="Paragraphedeliste"/>
        <w:numPr>
          <w:ilvl w:val="0"/>
          <w:numId w:val="8"/>
        </w:numPr>
        <w:spacing w:before="120"/>
        <w:ind w:left="714" w:hanging="357"/>
        <w:contextualSpacing w:val="0"/>
        <w:jc w:val="both"/>
      </w:pPr>
      <w:r w:rsidRPr="0016647E">
        <w:rPr>
          <w:b/>
          <w:bCs/>
        </w:rPr>
        <w:t>L’économie collaborative</w:t>
      </w:r>
      <w:r>
        <w:t xml:space="preserve"> ou de partage repose sur une plateforme numérique qui va permettre l’échange de biens ou de services avec ou sans contrepartie monétaire</w:t>
      </w:r>
    </w:p>
    <w:p w14:paraId="43EDC714" w14:textId="7F900CDB" w:rsidR="0016647E" w:rsidRDefault="0016647E" w:rsidP="004354F9">
      <w:pPr>
        <w:spacing w:before="240"/>
        <w:jc w:val="both"/>
      </w:pPr>
      <w:r w:rsidRPr="00127D84">
        <w:t>Des solutions ont été mises en place pour répondre aux nouvelles attentes des consommateurs et pour les fidéliser.</w:t>
      </w:r>
      <w:r>
        <w:t xml:space="preserve"> Les organisations adoptent :</w:t>
      </w:r>
    </w:p>
    <w:p w14:paraId="6CC23F6E" w14:textId="77777777" w:rsidR="002C03F7" w:rsidRDefault="002C03F7" w:rsidP="004354F9">
      <w:pPr>
        <w:pStyle w:val="Paragraphedeliste"/>
        <w:numPr>
          <w:ilvl w:val="0"/>
          <w:numId w:val="8"/>
        </w:numPr>
        <w:spacing w:before="120"/>
        <w:ind w:left="714" w:hanging="357"/>
        <w:contextualSpacing w:val="0"/>
        <w:jc w:val="both"/>
      </w:pPr>
      <w:r w:rsidRPr="0016647E">
        <w:rPr>
          <w:b/>
          <w:bCs/>
        </w:rPr>
        <w:t>De nouvelles méthodes de production</w:t>
      </w:r>
      <w:r>
        <w:t xml:space="preserve"> : production personnalisée ou à la demande, production responsable (respect de l’environnement, limitation de la pollution, politique antigaspis, recyclage, fournisseurs locaux, glanage…) ;</w:t>
      </w:r>
    </w:p>
    <w:p w14:paraId="73085AE4" w14:textId="77777777" w:rsidR="002C03F7" w:rsidRDefault="002C03F7" w:rsidP="004354F9">
      <w:pPr>
        <w:pStyle w:val="Paragraphedeliste"/>
        <w:numPr>
          <w:ilvl w:val="0"/>
          <w:numId w:val="8"/>
        </w:numPr>
        <w:spacing w:before="120"/>
        <w:ind w:left="714" w:hanging="357"/>
        <w:contextualSpacing w:val="0"/>
        <w:jc w:val="both"/>
      </w:pPr>
      <w:r w:rsidRPr="0016647E">
        <w:rPr>
          <w:b/>
          <w:bCs/>
        </w:rPr>
        <w:t>De nouvelles méthodes de distribution</w:t>
      </w:r>
      <w:r>
        <w:t xml:space="preserve"> : plateformes et applications permettant la vente en ligne avec livraison à domicile ou dans des points « relais » et luttant contre le gaspillage alimentaire… </w:t>
      </w:r>
    </w:p>
    <w:p w14:paraId="2293DE62" w14:textId="5F9ABEDD" w:rsidR="002C03F7" w:rsidRDefault="002C03F7" w:rsidP="004354F9">
      <w:pPr>
        <w:spacing w:before="120"/>
        <w:jc w:val="both"/>
      </w:pPr>
      <w:r>
        <w:t>De</w:t>
      </w:r>
      <w:r w:rsidR="00E93959">
        <w:t>s l</w:t>
      </w:r>
      <w:r>
        <w:t xml:space="preserve">ois contre le gaspillage alimentaire </w:t>
      </w:r>
      <w:r w:rsidR="0016647E">
        <w:t xml:space="preserve">ont été mises en place </w:t>
      </w:r>
      <w:r>
        <w:t>pour renforcer la solidarité et diminuer le gâchis de nourriture</w:t>
      </w:r>
    </w:p>
    <w:p w14:paraId="44C97900" w14:textId="2DFF2E4E" w:rsidR="0016647E" w:rsidRPr="00E93959" w:rsidRDefault="0016647E" w:rsidP="004354F9">
      <w:pPr>
        <w:spacing w:before="120"/>
        <w:jc w:val="both"/>
        <w:rPr>
          <w:szCs w:val="20"/>
        </w:rPr>
      </w:pPr>
      <w:r w:rsidRPr="00E93959">
        <w:rPr>
          <w:szCs w:val="20"/>
        </w:rPr>
        <w:t>Si les organisations n’agissent pas dans cette voie, les consommateurs n’hésitent pas à s’opposer aux entreprises et à faire preuve de résistance (mouvements anticonsumériste</w:t>
      </w:r>
      <w:r w:rsidR="004354F9">
        <w:rPr>
          <w:szCs w:val="20"/>
        </w:rPr>
        <w:t>, création de supermarchés participatifs</w:t>
      </w:r>
      <w:r w:rsidRPr="00E93959">
        <w:rPr>
          <w:szCs w:val="20"/>
        </w:rPr>
        <w:t>).</w:t>
      </w:r>
    </w:p>
    <w:p w14:paraId="6CD874B1" w14:textId="77777777" w:rsidR="00E93959" w:rsidRDefault="00E93959" w:rsidP="004354F9">
      <w:pPr>
        <w:spacing w:after="120"/>
        <w:ind w:right="23"/>
        <w:jc w:val="both"/>
        <w:rPr>
          <w:rFonts w:cstheme="minorHAnsi"/>
        </w:rPr>
      </w:pPr>
      <w:r>
        <w:rPr>
          <w:rFonts w:cstheme="minorHAnsi"/>
        </w:rPr>
        <w:t>Plus généralement, si les organisations ne répondent pas à un besoin ou à une attente du consommateur, elle ne pourra pas être pérenne. C’est la raison pour laquelle il faut prendre en compte les nouveaux modes de consommation et même les anticiper.</w:t>
      </w:r>
    </w:p>
    <w:p w14:paraId="5DFD6680" w14:textId="5D522C5E" w:rsidR="0016647E" w:rsidRDefault="0016647E" w:rsidP="004354F9">
      <w:pPr>
        <w:spacing w:before="120"/>
        <w:jc w:val="both"/>
      </w:pPr>
    </w:p>
    <w:sectPr w:rsidR="0016647E" w:rsidSect="00107CEB">
      <w:headerReference w:type="default" r:id="rId7"/>
      <w:footerReference w:type="default" r:id="rId8"/>
      <w:pgSz w:w="11906" w:h="16838"/>
      <w:pgMar w:top="284"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61330" w14:textId="77777777" w:rsidR="002A622D" w:rsidRDefault="002A622D" w:rsidP="006C1026">
      <w:r>
        <w:separator/>
      </w:r>
    </w:p>
  </w:endnote>
  <w:endnote w:type="continuationSeparator" w:id="0">
    <w:p w14:paraId="7AFACA75" w14:textId="77777777" w:rsidR="002A622D" w:rsidRDefault="002A622D" w:rsidP="006C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B1DEB" w14:textId="77777777" w:rsidR="00A914A3" w:rsidRDefault="008A5E16" w:rsidP="00A914A3">
    <w:pPr>
      <w:pStyle w:val="Pieddepage"/>
      <w:rPr>
        <w:color w:val="627B39"/>
        <w:sz w:val="16"/>
        <w:szCs w:val="16"/>
      </w:rPr>
    </w:pPr>
    <w:r w:rsidRPr="004C14A4">
      <w:rPr>
        <w:rFonts w:cstheme="minorHAnsi"/>
        <w:b/>
        <w:bCs/>
        <w:noProof/>
        <w:color w:val="94896C"/>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5A7E03F6" wp14:editId="2F6AE06A">
              <wp:simplePos x="0" y="0"/>
              <wp:positionH relativeFrom="margin">
                <wp:posOffset>-366395</wp:posOffset>
              </wp:positionH>
              <wp:positionV relativeFrom="page">
                <wp:posOffset>9991725</wp:posOffset>
              </wp:positionV>
              <wp:extent cx="6591600" cy="0"/>
              <wp:effectExtent l="0" t="19050" r="19050" b="19050"/>
              <wp:wrapNone/>
              <wp:docPr id="2" name="Connecteur droit 2"/>
              <wp:cNvGraphicFramePr/>
              <a:graphic xmlns:a="http://schemas.openxmlformats.org/drawingml/2006/main">
                <a:graphicData uri="http://schemas.microsoft.com/office/word/2010/wordprocessingShape">
                  <wps:wsp>
                    <wps:cNvCnPr/>
                    <wps:spPr>
                      <a:xfrm>
                        <a:off x="0" y="0"/>
                        <a:ext cx="6591600" cy="0"/>
                      </a:xfrm>
                      <a:prstGeom prst="line">
                        <a:avLst/>
                      </a:prstGeom>
                      <a:noFill/>
                      <a:ln w="381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784B0D"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8.85pt,786.75pt" to="490.15pt,7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" strokeweight="3pt">
              <v:stroke joinstyle="miter"/>
              <w10:wrap anchorx="margin" anchory="page"/>
            </v:line>
          </w:pict>
        </mc:Fallback>
      </mc:AlternateContent>
    </w:r>
  </w:p>
  <w:p w14:paraId="1DF7AAB2" w14:textId="77777777" w:rsidR="008A5E16" w:rsidRDefault="008A5E16" w:rsidP="00A914A3">
    <w:pPr>
      <w:pStyle w:val="Pieddepage"/>
      <w:rPr>
        <w:color w:val="627B39"/>
        <w:sz w:val="16"/>
        <w:szCs w:val="16"/>
      </w:rPr>
    </w:pPr>
  </w:p>
  <w:p w14:paraId="415C3ED6" w14:textId="36AF362E" w:rsidR="00FB4C11" w:rsidRPr="00CC7AE6" w:rsidRDefault="001534B7" w:rsidP="001534B7">
    <w:pPr>
      <w:pStyle w:val="Pieddepage"/>
      <w:tabs>
        <w:tab w:val="clear" w:pos="4536"/>
        <w:tab w:val="center" w:pos="6096"/>
      </w:tabs>
      <w:rPr>
        <w:color w:val="C45911" w:themeColor="accent2"/>
        <w:sz w:val="16"/>
        <w:szCs w:val="16"/>
      </w:rPr>
    </w:pPr>
    <w:r>
      <w:rPr>
        <w:color w:val="C45911" w:themeColor="accent2"/>
        <w:sz w:val="16"/>
        <w:szCs w:val="16"/>
      </w:rPr>
      <w:t>Synthèse c</w:t>
    </w:r>
    <w:r w:rsidR="00FB4C11" w:rsidRPr="00CC7AE6">
      <w:rPr>
        <w:color w:val="C45911" w:themeColor="accent2"/>
        <w:sz w:val="16"/>
        <w:szCs w:val="16"/>
      </w:rPr>
      <w:t xml:space="preserve">hapitre </w:t>
    </w:r>
    <w:r>
      <w:rPr>
        <w:color w:val="C45911" w:themeColor="accent2"/>
        <w:sz w:val="16"/>
        <w:szCs w:val="16"/>
      </w:rPr>
      <w:t>1</w:t>
    </w:r>
    <w:r w:rsidR="00D2618F">
      <w:rPr>
        <w:color w:val="C45911" w:themeColor="accent2"/>
        <w:sz w:val="16"/>
        <w:szCs w:val="16"/>
      </w:rPr>
      <w:t>7</w:t>
    </w:r>
    <w:r>
      <w:rPr>
        <w:color w:val="C45911" w:themeColor="accent2"/>
        <w:sz w:val="16"/>
        <w:szCs w:val="16"/>
      </w:rPr>
      <w:t> : Les organisations et les changements de mode de vie</w:t>
    </w:r>
    <w:r w:rsidR="00EF41A9" w:rsidRPr="00CC7AE6">
      <w:rPr>
        <w:color w:val="C45911" w:themeColor="accent2"/>
        <w:sz w:val="16"/>
        <w:szCs w:val="16"/>
      </w:rPr>
      <w:tab/>
    </w:r>
    <w:r w:rsidR="00EF41A9" w:rsidRPr="00CC7AE6">
      <w:rPr>
        <w:color w:val="C45911" w:themeColor="accent2"/>
        <w:sz w:val="16"/>
        <w:szCs w:val="16"/>
      </w:rPr>
      <w:tab/>
    </w:r>
    <w:r w:rsidR="00EF41A9" w:rsidRPr="00CC7AE6">
      <w:rPr>
        <w:color w:val="C45911" w:themeColor="accent2"/>
        <w:sz w:val="16"/>
        <w:szCs w:val="16"/>
      </w:rPr>
      <w:fldChar w:fldCharType="begin"/>
    </w:r>
    <w:r w:rsidR="00EF41A9" w:rsidRPr="00CC7AE6">
      <w:rPr>
        <w:color w:val="C45911" w:themeColor="accent2"/>
        <w:sz w:val="16"/>
        <w:szCs w:val="16"/>
      </w:rPr>
      <w:instrText>PAGE   \* MERGEFORMAT</w:instrText>
    </w:r>
    <w:r w:rsidR="00EF41A9" w:rsidRPr="00CC7AE6">
      <w:rPr>
        <w:color w:val="C45911" w:themeColor="accent2"/>
        <w:sz w:val="16"/>
        <w:szCs w:val="16"/>
      </w:rPr>
      <w:fldChar w:fldCharType="separate"/>
    </w:r>
    <w:r w:rsidR="00EF41A9" w:rsidRPr="00CC7AE6">
      <w:rPr>
        <w:color w:val="C45911" w:themeColor="accent2"/>
        <w:sz w:val="16"/>
        <w:szCs w:val="16"/>
      </w:rPr>
      <w:t>1</w:t>
    </w:r>
    <w:r w:rsidR="00EF41A9" w:rsidRPr="00CC7AE6">
      <w:rPr>
        <w:color w:val="C45911" w:themeColor="accen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70570" w14:textId="77777777" w:rsidR="002A622D" w:rsidRDefault="002A622D" w:rsidP="006C1026">
      <w:r>
        <w:separator/>
      </w:r>
    </w:p>
  </w:footnote>
  <w:footnote w:type="continuationSeparator" w:id="0">
    <w:p w14:paraId="5204FF39" w14:textId="77777777" w:rsidR="002A622D" w:rsidRDefault="002A622D" w:rsidP="006C1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374FC" w14:textId="77777777" w:rsidR="006C1026" w:rsidRPr="00CC7AE6" w:rsidRDefault="006C1026" w:rsidP="006C1026">
    <w:pPr>
      <w:pStyle w:val="En-tte"/>
      <w:ind w:left="-851"/>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pP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M</w:t>
    </w:r>
    <w:r w:rsidR="00CC7AE6"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SdGN</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 </w:t>
    </w: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Term</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STMG</w:t>
    </w:r>
  </w:p>
  <w:p w14:paraId="245BCF79" w14:textId="77777777" w:rsidR="006C1026" w:rsidRDefault="006C10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2B6F09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60889975" o:spid="_x0000_i1025" type="#_x0000_t75" style="width:11.25pt;height:11.25pt;visibility:visible;mso-wrap-style:square">
            <v:imagedata r:id="rId1" o:title=""/>
          </v:shape>
        </w:pict>
      </mc:Choice>
      <mc:Fallback>
        <w:drawing>
          <wp:inline distT="0" distB="0" distL="0" distR="0" wp14:anchorId="791A29F2" wp14:editId="7BC816D5">
            <wp:extent cx="142875" cy="142875"/>
            <wp:effectExtent l="0" t="0" r="0" b="0"/>
            <wp:docPr id="1760889975" name="Image 176088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numPicBullet w:numPicBulletId="1">
    <mc:AlternateContent>
      <mc:Choice Requires="v">
        <w:pict>
          <v:shape w14:anchorId="0FA2C71D" id="Image 1214615299" o:spid="_x0000_i1025" type="#_x0000_t75" style="width:151.5pt;height:141.75pt;visibility:visible;mso-wrap-style:square">
            <v:imagedata r:id="rId3" o:title=""/>
          </v:shape>
        </w:pict>
      </mc:Choice>
      <mc:Fallback>
        <w:drawing>
          <wp:inline distT="0" distB="0" distL="0" distR="0" wp14:anchorId="4620D533" wp14:editId="749FEE0D">
            <wp:extent cx="1924050" cy="1800225"/>
            <wp:effectExtent l="0" t="0" r="0" b="0"/>
            <wp:docPr id="1214615299" name="Image 1214615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24050" cy="1800225"/>
                    </a:xfrm>
                    <a:prstGeom prst="rect">
                      <a:avLst/>
                    </a:prstGeom>
                    <a:noFill/>
                    <a:ln>
                      <a:noFill/>
                    </a:ln>
                  </pic:spPr>
                </pic:pic>
              </a:graphicData>
            </a:graphic>
          </wp:inline>
        </w:drawing>
      </mc:Fallback>
    </mc:AlternateContent>
  </w:numPicBullet>
  <w:abstractNum w:abstractNumId="0" w15:restartNumberingAfterBreak="0">
    <w:nsid w:val="116C1321"/>
    <w:multiLevelType w:val="hybridMultilevel"/>
    <w:tmpl w:val="97C62964"/>
    <w:lvl w:ilvl="0" w:tplc="28DCFCA6">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18E1CBF"/>
    <w:multiLevelType w:val="hybridMultilevel"/>
    <w:tmpl w:val="D84EE606"/>
    <w:lvl w:ilvl="0" w:tplc="E24063DE">
      <w:start w:val="1"/>
      <w:numFmt w:val="upperLetter"/>
      <w:pStyle w:val="Titre2"/>
      <w:lvlText w:val="%1."/>
      <w:lvlJc w:val="left"/>
      <w:pPr>
        <w:ind w:left="1211" w:hanging="36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2" w15:restartNumberingAfterBreak="0">
    <w:nsid w:val="13EE3A2E"/>
    <w:multiLevelType w:val="hybridMultilevel"/>
    <w:tmpl w:val="81122598"/>
    <w:lvl w:ilvl="0" w:tplc="B0BEF420">
      <w:start w:val="1"/>
      <w:numFmt w:val="bullet"/>
      <w:pStyle w:val="Petitenumration"/>
      <w:lvlText w:val=""/>
      <w:lvlJc w:val="left"/>
      <w:pPr>
        <w:ind w:left="1457" w:hanging="360"/>
      </w:pPr>
      <w:rPr>
        <w:rFonts w:ascii="Symbol" w:hAnsi="Symbol" w:hint="default"/>
        <w:color w:val="C45911" w:themeColor="accent2"/>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3" w15:restartNumberingAfterBreak="0">
    <w:nsid w:val="38986336"/>
    <w:multiLevelType w:val="hybridMultilevel"/>
    <w:tmpl w:val="CA3E61AA"/>
    <w:lvl w:ilvl="0" w:tplc="5A389EA4">
      <w:start w:val="1"/>
      <w:numFmt w:val="decimal"/>
      <w:pStyle w:val="Titre1"/>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41936EAF"/>
    <w:multiLevelType w:val="hybridMultilevel"/>
    <w:tmpl w:val="F932747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49E216B4"/>
    <w:multiLevelType w:val="hybridMultilevel"/>
    <w:tmpl w:val="781C59EA"/>
    <w:lvl w:ilvl="0" w:tplc="595EE214">
      <w:start w:val="1"/>
      <w:numFmt w:val="upperLetter"/>
      <w:lvlText w:val="%1."/>
      <w:lvlJc w:val="left"/>
      <w:pPr>
        <w:ind w:left="1060" w:hanging="360"/>
      </w:p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6" w15:restartNumberingAfterBreak="0">
    <w:nsid w:val="567A5139"/>
    <w:multiLevelType w:val="hybridMultilevel"/>
    <w:tmpl w:val="5FC8F804"/>
    <w:lvl w:ilvl="0" w:tplc="9662A75E">
      <w:numFmt w:val="bullet"/>
      <w:lvlText w:val="–"/>
      <w:lvlJc w:val="left"/>
      <w:pPr>
        <w:ind w:left="405" w:hanging="360"/>
      </w:pPr>
      <w:rPr>
        <w:rFonts w:ascii="Calibri" w:eastAsiaTheme="minorHAnsi" w:hAnsi="Calibri" w:cs="Calibri" w:hint="default"/>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abstractNum w:abstractNumId="7" w15:restartNumberingAfterBreak="0">
    <w:nsid w:val="67FA3CF2"/>
    <w:multiLevelType w:val="hybridMultilevel"/>
    <w:tmpl w:val="A768ADEC"/>
    <w:lvl w:ilvl="0" w:tplc="040C0015">
      <w:start w:val="1"/>
      <w:numFmt w:val="upperLetter"/>
      <w:lvlText w:val="%1."/>
      <w:lvlJc w:val="left"/>
      <w:pPr>
        <w:ind w:left="1060" w:hanging="36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8" w15:restartNumberingAfterBreak="0">
    <w:nsid w:val="68054539"/>
    <w:multiLevelType w:val="hybridMultilevel"/>
    <w:tmpl w:val="1F6830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6B393626"/>
    <w:multiLevelType w:val="hybridMultilevel"/>
    <w:tmpl w:val="238ACB60"/>
    <w:lvl w:ilvl="0" w:tplc="AFC6BA0C">
      <w:start w:val="1"/>
      <w:numFmt w:val="bullet"/>
      <w:pStyle w:val="Grandenumration"/>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E6B320B"/>
    <w:multiLevelType w:val="hybridMultilevel"/>
    <w:tmpl w:val="3C4CBCF2"/>
    <w:lvl w:ilvl="0" w:tplc="5D887FBA">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94492723">
    <w:abstractNumId w:val="8"/>
  </w:num>
  <w:num w:numId="2" w16cid:durableId="1167211821">
    <w:abstractNumId w:val="4"/>
  </w:num>
  <w:num w:numId="3" w16cid:durableId="307249827">
    <w:abstractNumId w:val="3"/>
  </w:num>
  <w:num w:numId="4" w16cid:durableId="2037923279">
    <w:abstractNumId w:val="5"/>
  </w:num>
  <w:num w:numId="5" w16cid:durableId="70782953">
    <w:abstractNumId w:val="0"/>
  </w:num>
  <w:num w:numId="6" w16cid:durableId="1278442399">
    <w:abstractNumId w:val="9"/>
  </w:num>
  <w:num w:numId="7" w16cid:durableId="1107312302">
    <w:abstractNumId w:val="2"/>
  </w:num>
  <w:num w:numId="8" w16cid:durableId="499471125">
    <w:abstractNumId w:val="10"/>
  </w:num>
  <w:num w:numId="9" w16cid:durableId="1096098026">
    <w:abstractNumId w:val="6"/>
  </w:num>
  <w:num w:numId="10" w16cid:durableId="119306077">
    <w:abstractNumId w:val="0"/>
  </w:num>
  <w:num w:numId="11" w16cid:durableId="168954029">
    <w:abstractNumId w:val="0"/>
    <w:lvlOverride w:ilvl="0">
      <w:startOverride w:val="1"/>
    </w:lvlOverride>
  </w:num>
  <w:num w:numId="12" w16cid:durableId="1331761170">
    <w:abstractNumId w:val="7"/>
  </w:num>
  <w:num w:numId="13" w16cid:durableId="1428311017">
    <w:abstractNumId w:val="1"/>
  </w:num>
  <w:num w:numId="14" w16cid:durableId="39035300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C92"/>
    <w:rsid w:val="000A0795"/>
    <w:rsid w:val="00107CEB"/>
    <w:rsid w:val="001534B7"/>
    <w:rsid w:val="0016647E"/>
    <w:rsid w:val="00237868"/>
    <w:rsid w:val="0026775D"/>
    <w:rsid w:val="00272FC1"/>
    <w:rsid w:val="002A622D"/>
    <w:rsid w:val="002C03F7"/>
    <w:rsid w:val="002E6060"/>
    <w:rsid w:val="003144D4"/>
    <w:rsid w:val="003D0939"/>
    <w:rsid w:val="004354F9"/>
    <w:rsid w:val="004A60A1"/>
    <w:rsid w:val="004C14A4"/>
    <w:rsid w:val="006C1026"/>
    <w:rsid w:val="00767C92"/>
    <w:rsid w:val="008252CB"/>
    <w:rsid w:val="008A5E16"/>
    <w:rsid w:val="008E63B7"/>
    <w:rsid w:val="00A17842"/>
    <w:rsid w:val="00A914A3"/>
    <w:rsid w:val="00AD0248"/>
    <w:rsid w:val="00AE35D2"/>
    <w:rsid w:val="00B74EBE"/>
    <w:rsid w:val="00C06F5D"/>
    <w:rsid w:val="00CC7AE6"/>
    <w:rsid w:val="00CD146A"/>
    <w:rsid w:val="00D2618F"/>
    <w:rsid w:val="00DD0743"/>
    <w:rsid w:val="00DD2D92"/>
    <w:rsid w:val="00DF5B9F"/>
    <w:rsid w:val="00DF791D"/>
    <w:rsid w:val="00E92B32"/>
    <w:rsid w:val="00E93959"/>
    <w:rsid w:val="00ED4F3A"/>
    <w:rsid w:val="00EE42E3"/>
    <w:rsid w:val="00EF41A9"/>
    <w:rsid w:val="00F41770"/>
    <w:rsid w:val="00F44733"/>
    <w:rsid w:val="00FB4C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F18EA"/>
  <w15:chartTrackingRefBased/>
  <w15:docId w15:val="{6AF432E3-07DD-4437-912D-74C649D0A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743"/>
    <w:pPr>
      <w:spacing w:after="0" w:line="240" w:lineRule="auto"/>
    </w:pPr>
    <w:rPr>
      <w:sz w:val="20"/>
    </w:rPr>
  </w:style>
  <w:style w:type="paragraph" w:styleId="Titre1">
    <w:name w:val="heading 1"/>
    <w:basedOn w:val="Normal"/>
    <w:next w:val="Normal"/>
    <w:link w:val="Titre1Car"/>
    <w:uiPriority w:val="9"/>
    <w:qFormat/>
    <w:rsid w:val="00E92B32"/>
    <w:pPr>
      <w:keepNext/>
      <w:keepLines/>
      <w:numPr>
        <w:numId w:val="3"/>
      </w:numPr>
      <w:spacing w:before="300" w:after="200"/>
      <w:ind w:left="357" w:hanging="357"/>
      <w:outlineLvl w:val="0"/>
    </w:pPr>
    <w:rPr>
      <w:rFonts w:ascii="Calibri" w:eastAsiaTheme="majorEastAsia" w:hAnsi="Calibri" w:cstheme="majorBidi"/>
      <w:b/>
      <w:caps/>
      <w:color w:val="627B39"/>
      <w:sz w:val="28"/>
      <w:szCs w:val="32"/>
      <w:u w:val="single"/>
    </w:rPr>
  </w:style>
  <w:style w:type="paragraph" w:styleId="Titre2">
    <w:name w:val="heading 2"/>
    <w:basedOn w:val="Normal"/>
    <w:next w:val="Normal"/>
    <w:link w:val="Titre2Car"/>
    <w:uiPriority w:val="9"/>
    <w:unhideWhenUsed/>
    <w:qFormat/>
    <w:rsid w:val="003D0939"/>
    <w:pPr>
      <w:keepNext/>
      <w:keepLines/>
      <w:numPr>
        <w:numId w:val="13"/>
      </w:numPr>
      <w:spacing w:before="120" w:after="120"/>
      <w:outlineLvl w:val="1"/>
    </w:pPr>
    <w:rPr>
      <w:rFonts w:ascii="Calibri" w:eastAsiaTheme="majorEastAsia" w:hAnsi="Calibri" w:cstheme="majorBidi"/>
      <w:b/>
      <w:color w:val="92420C" w:themeColor="accent2" w:themeShade="BF"/>
      <w:sz w:val="24"/>
      <w:szCs w:val="26"/>
    </w:rPr>
  </w:style>
  <w:style w:type="paragraph" w:styleId="Titre3">
    <w:name w:val="heading 3"/>
    <w:basedOn w:val="Normal"/>
    <w:next w:val="Normal"/>
    <w:link w:val="Titre3Car"/>
    <w:uiPriority w:val="9"/>
    <w:unhideWhenUsed/>
    <w:qFormat/>
    <w:rsid w:val="003D0939"/>
    <w:pPr>
      <w:keepNext/>
      <w:keepLines/>
      <w:numPr>
        <w:numId w:val="10"/>
      </w:numPr>
      <w:spacing w:before="120" w:after="120"/>
      <w:outlineLvl w:val="2"/>
    </w:pPr>
    <w:rPr>
      <w:rFonts w:ascii="Calibri" w:eastAsiaTheme="majorEastAsia" w:hAnsi="Calibri" w:cstheme="majorBidi"/>
      <w:b/>
      <w:color w:val="94896C"/>
      <w:sz w:val="22"/>
      <w:szCs w:val="24"/>
    </w:rPr>
  </w:style>
  <w:style w:type="paragraph" w:styleId="Titre4">
    <w:name w:val="heading 4"/>
    <w:basedOn w:val="Normal"/>
    <w:next w:val="Normal"/>
    <w:link w:val="Titre4Car"/>
    <w:uiPriority w:val="9"/>
    <w:unhideWhenUsed/>
    <w:qFormat/>
    <w:rsid w:val="006C1026"/>
    <w:pPr>
      <w:keepNext/>
      <w:keepLines/>
      <w:spacing w:before="120" w:after="120"/>
      <w:ind w:left="737"/>
      <w:outlineLvl w:val="3"/>
    </w:pPr>
    <w:rPr>
      <w:rFonts w:ascii="Calibri" w:eastAsiaTheme="majorEastAsia" w:hAnsi="Calibri" w:cstheme="majorBidi"/>
      <w:b/>
      <w:iCs/>
      <w:color w:val="C45911"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0743"/>
    <w:pPr>
      <w:ind w:left="720"/>
      <w:contextualSpacing/>
    </w:pPr>
  </w:style>
  <w:style w:type="character" w:customStyle="1" w:styleId="Titre1Car">
    <w:name w:val="Titre 1 Car"/>
    <w:basedOn w:val="Policepardfaut"/>
    <w:link w:val="Titre1"/>
    <w:uiPriority w:val="9"/>
    <w:rsid w:val="00E92B32"/>
    <w:rPr>
      <w:rFonts w:ascii="Calibri" w:eastAsiaTheme="majorEastAsia" w:hAnsi="Calibri" w:cstheme="majorBidi"/>
      <w:b/>
      <w:caps/>
      <w:color w:val="627B39"/>
      <w:sz w:val="28"/>
      <w:szCs w:val="32"/>
      <w:u w:val="single"/>
    </w:rPr>
  </w:style>
  <w:style w:type="character" w:customStyle="1" w:styleId="Titre2Car">
    <w:name w:val="Titre 2 Car"/>
    <w:basedOn w:val="Policepardfaut"/>
    <w:link w:val="Titre2"/>
    <w:uiPriority w:val="9"/>
    <w:rsid w:val="003D0939"/>
    <w:rPr>
      <w:rFonts w:ascii="Calibri" w:eastAsiaTheme="majorEastAsia" w:hAnsi="Calibri" w:cstheme="majorBidi"/>
      <w:b/>
      <w:color w:val="92420C" w:themeColor="accent2" w:themeShade="BF"/>
      <w:sz w:val="24"/>
      <w:szCs w:val="26"/>
    </w:rPr>
  </w:style>
  <w:style w:type="character" w:customStyle="1" w:styleId="Titre3Car">
    <w:name w:val="Titre 3 Car"/>
    <w:basedOn w:val="Policepardfaut"/>
    <w:link w:val="Titre3"/>
    <w:uiPriority w:val="9"/>
    <w:rsid w:val="003D0939"/>
    <w:rPr>
      <w:rFonts w:ascii="Calibri" w:eastAsiaTheme="majorEastAsia" w:hAnsi="Calibri" w:cstheme="majorBidi"/>
      <w:b/>
      <w:color w:val="94896C"/>
      <w:szCs w:val="24"/>
    </w:rPr>
  </w:style>
  <w:style w:type="paragraph" w:customStyle="1" w:styleId="Grandenumration">
    <w:name w:val="Grande énumération"/>
    <w:basedOn w:val="Normal"/>
    <w:qFormat/>
    <w:rsid w:val="00DF5B9F"/>
    <w:pPr>
      <w:numPr>
        <w:numId w:val="6"/>
      </w:numPr>
      <w:spacing w:before="120"/>
      <w:ind w:left="714" w:hanging="357"/>
    </w:pPr>
    <w:rPr>
      <w:rFonts w:ascii="Calibri" w:hAnsi="Calibri"/>
    </w:rPr>
  </w:style>
  <w:style w:type="paragraph" w:customStyle="1" w:styleId="Petitenumration">
    <w:name w:val="Petite énumération"/>
    <w:basedOn w:val="Normal"/>
    <w:qFormat/>
    <w:rsid w:val="00DF5B9F"/>
    <w:pPr>
      <w:numPr>
        <w:numId w:val="7"/>
      </w:numPr>
    </w:pPr>
  </w:style>
  <w:style w:type="character" w:customStyle="1" w:styleId="Titre4Car">
    <w:name w:val="Titre 4 Car"/>
    <w:basedOn w:val="Policepardfaut"/>
    <w:link w:val="Titre4"/>
    <w:uiPriority w:val="9"/>
    <w:rsid w:val="006C1026"/>
    <w:rPr>
      <w:rFonts w:ascii="Calibri" w:eastAsiaTheme="majorEastAsia" w:hAnsi="Calibri" w:cstheme="majorBidi"/>
      <w:b/>
      <w:iCs/>
      <w:color w:val="C45911" w:themeColor="accent2"/>
      <w:sz w:val="20"/>
    </w:rPr>
  </w:style>
  <w:style w:type="paragraph" w:styleId="En-tte">
    <w:name w:val="header"/>
    <w:basedOn w:val="Normal"/>
    <w:link w:val="En-tteCar"/>
    <w:uiPriority w:val="99"/>
    <w:unhideWhenUsed/>
    <w:rsid w:val="006C1026"/>
    <w:pPr>
      <w:tabs>
        <w:tab w:val="center" w:pos="4536"/>
        <w:tab w:val="right" w:pos="9072"/>
      </w:tabs>
    </w:pPr>
  </w:style>
  <w:style w:type="character" w:customStyle="1" w:styleId="En-tteCar">
    <w:name w:val="En-tête Car"/>
    <w:basedOn w:val="Policepardfaut"/>
    <w:link w:val="En-tte"/>
    <w:uiPriority w:val="99"/>
    <w:rsid w:val="006C1026"/>
    <w:rPr>
      <w:sz w:val="20"/>
    </w:rPr>
  </w:style>
  <w:style w:type="paragraph" w:styleId="Pieddepage">
    <w:name w:val="footer"/>
    <w:basedOn w:val="Normal"/>
    <w:link w:val="PieddepageCar"/>
    <w:uiPriority w:val="99"/>
    <w:unhideWhenUsed/>
    <w:rsid w:val="006C1026"/>
    <w:pPr>
      <w:tabs>
        <w:tab w:val="center" w:pos="4536"/>
        <w:tab w:val="right" w:pos="9072"/>
      </w:tabs>
    </w:pPr>
  </w:style>
  <w:style w:type="character" w:customStyle="1" w:styleId="PieddepageCar">
    <w:name w:val="Pied de page Car"/>
    <w:basedOn w:val="Policepardfaut"/>
    <w:link w:val="Pieddepage"/>
    <w:uiPriority w:val="99"/>
    <w:rsid w:val="006C1026"/>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38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gif"/><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ro\Documents\Mod&#232;les%20Office%20personnalis&#233;s\mod&#232;le%20mana.dotx" TargetMode="External"/></Relationships>
</file>

<file path=word/theme/theme1.xml><?xml version="1.0" encoding="utf-8"?>
<a:theme xmlns:a="http://schemas.openxmlformats.org/drawingml/2006/main" name="Thème Merca">
  <a:themeElements>
    <a:clrScheme name="Merca">
      <a:dk1>
        <a:srgbClr val="000000"/>
      </a:dk1>
      <a:lt1>
        <a:sysClr val="window" lastClr="FFFFFF"/>
      </a:lt1>
      <a:dk2>
        <a:srgbClr val="627B39"/>
      </a:dk2>
      <a:lt2>
        <a:srgbClr val="94896C"/>
      </a:lt2>
      <a:accent1>
        <a:srgbClr val="EC9C6C"/>
      </a:accent1>
      <a:accent2>
        <a:srgbClr val="C45911"/>
      </a:accent2>
      <a:accent3>
        <a:srgbClr val="865640"/>
      </a:accent3>
      <a:accent4>
        <a:srgbClr val="9B8357"/>
      </a:accent4>
      <a:accent5>
        <a:srgbClr val="D1CCC1"/>
      </a:accent5>
      <a:accent6>
        <a:srgbClr val="6D644F"/>
      </a:accent6>
      <a:hlink>
        <a:srgbClr val="627B39"/>
      </a:hlink>
      <a:folHlink>
        <a:srgbClr val="BD582C"/>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modèle mana</Template>
  <TotalTime>92</TotalTime>
  <Pages>2</Pages>
  <Words>751</Words>
  <Characters>4134</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cp:keywords/>
  <dc:description/>
  <cp:lastModifiedBy>Sylvie DEROUIN</cp:lastModifiedBy>
  <cp:revision>8</cp:revision>
  <cp:lastPrinted>2020-10-23T15:08:00Z</cp:lastPrinted>
  <dcterms:created xsi:type="dcterms:W3CDTF">2020-10-20T12:11:00Z</dcterms:created>
  <dcterms:modified xsi:type="dcterms:W3CDTF">2025-06-05T14:35:00Z</dcterms:modified>
</cp:coreProperties>
</file>